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September 19, 2017</w:t>
        <w:tab/>
        <w:tab/>
        <w:tab/>
        <w:t xml:space="preserve">2:30pm - 3:10pm</w:t>
        <w:tab/>
        <w:tab/>
        <w:tab/>
        <w:t xml:space="preserve">        NACET Building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Meeting Called Between us and Bryce Igo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Number of Attendees: 4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6915"/>
        <w:tblGridChange w:id="0">
          <w:tblGrid>
            <w:gridCol w:w="2445"/>
            <w:gridCol w:w="69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 with Bryce and others at POBA. Started with a demonstration of how balloons are drawn and formed. Afterword we went into the office and spoke more about the requirements. </w:t>
            </w:r>
          </w:p>
        </w:tc>
      </w:tr>
    </w:tbl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No items of action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095"/>
        <w:tblGridChange w:id="0">
          <w:tblGrid>
            <w:gridCol w:w="2265"/>
            <w:gridCol w:w="70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Additional Dialogue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POBA wants our design to be able to measure up to 300mm in length and 50mm in diameter.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Nylon is the most common balloon material in the market.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POBA is just looking for body and components of design, no software needed.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 between $10,000 - $20,000.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Bryce’s email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bi39@nau.edu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Size range can mean up to 1 entire table (3 x 6) feet.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By end of semester, we need to have a full CAD Design.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 will start ordering parts by the end of the year.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 will get majority of parts from POBA using their accounts as well as anything we need machined.</w:t>
            </w:r>
          </w:p>
        </w:tc>
      </w:tr>
    </w:tbl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39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